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附件</w:t>
      </w:r>
      <w:r>
        <w:rPr>
          <w:rFonts w:hint="eastAsia"/>
          <w:sz w:val="30"/>
          <w:szCs w:val="30"/>
          <w:lang w:val="en-US" w:eastAsia="zh-CN"/>
        </w:rPr>
        <w:t>6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海洋与食品</w:t>
      </w:r>
      <w:r>
        <w:rPr>
          <w:rFonts w:hint="eastAsia"/>
          <w:b/>
          <w:sz w:val="30"/>
          <w:szCs w:val="30"/>
        </w:rPr>
        <w:t>学院2016年公开招聘教师（博士）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考试考核方案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考试考核形式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4"/>
        </w:rPr>
        <w:t xml:space="preserve">     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考试考核以面试为主，主要考核应聘对象的专业知识和基本能力，以试讲（15-20分钟）、回答评委提问为主要形式。</w:t>
      </w:r>
      <w:r>
        <w:rPr>
          <w:rFonts w:hint="eastAsia" w:ascii="仿宋_GB2312" w:hAnsi="仿宋_GB2312" w:eastAsia="仿宋_GB2312" w:cs="仿宋_GB2312"/>
          <w:sz w:val="28"/>
          <w:szCs w:val="28"/>
        </w:rPr>
        <w:t>主要考核应聘教师的专业知识、专业技能和综合能力。</w:t>
      </w:r>
    </w:p>
    <w:p>
      <w:pPr>
        <w:pStyle w:val="10"/>
        <w:numPr>
          <w:ilvl w:val="0"/>
          <w:numId w:val="1"/>
        </w:numPr>
        <w:ind w:firstLineChars="0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pStyle w:val="2"/>
        <w:spacing w:line="360" w:lineRule="auto"/>
        <w:ind w:firstLine="141" w:firstLineChars="50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  <w:lang w:val="en-US" w:eastAsia="zh-CN"/>
        </w:rPr>
        <w:t xml:space="preserve">  (一)</w:t>
      </w:r>
      <w:r>
        <w:rPr>
          <w:rFonts w:hint="eastAsia" w:ascii="仿宋_GB2312" w:hAnsi="宋体" w:eastAsia="仿宋_GB2312" w:cs="宋体"/>
          <w:b/>
          <w:sz w:val="28"/>
          <w:szCs w:val="28"/>
        </w:rPr>
        <w:t xml:space="preserve">生物学(岗位A29)、 生物学或植物保护（岗位A30）、 </w:t>
      </w:r>
    </w:p>
    <w:p>
      <w:pPr>
        <w:pStyle w:val="2"/>
        <w:spacing w:line="360" w:lineRule="auto"/>
        <w:ind w:firstLine="141" w:firstLineChars="50"/>
        <w:rPr>
          <w:rFonts w:hint="eastAsia"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sz w:val="28"/>
          <w:szCs w:val="28"/>
          <w:lang w:val="en-US" w:eastAsia="zh-CN"/>
        </w:rPr>
        <w:t xml:space="preserve">      </w:t>
      </w:r>
      <w:r>
        <w:rPr>
          <w:rFonts w:hint="eastAsia" w:ascii="仿宋_GB2312" w:hAnsi="宋体" w:eastAsia="仿宋_GB2312" w:cs="宋体"/>
          <w:b/>
          <w:sz w:val="28"/>
          <w:szCs w:val="28"/>
        </w:rPr>
        <w:t>海洋科学（岗位A31）、 环境科学工程（岗位A32）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Arial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教材：</w:t>
      </w:r>
      <w:r>
        <w:rPr>
          <w:rFonts w:hint="eastAsia" w:ascii="仿宋_GB2312" w:hAnsi="宋体" w:eastAsia="仿宋_GB2312" w:cs="Arial"/>
          <w:color w:val="000000"/>
          <w:sz w:val="28"/>
          <w:szCs w:val="28"/>
        </w:rPr>
        <w:t>生物化学简明教程（第4版）（附数字课程）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出版社：</w:t>
      </w:r>
      <w:r>
        <w:rPr>
          <w:rFonts w:hint="eastAsia" w:ascii="仿宋_GB2312" w:hAnsi="宋体" w:eastAsia="仿宋_GB2312"/>
          <w:sz w:val="28"/>
          <w:szCs w:val="28"/>
        </w:rPr>
        <w:t>高教京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出版时间：第4版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主编：张丽萍</w:t>
      </w:r>
    </w:p>
    <w:p>
      <w:pPr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试讲章节：第9章　糖代谢</w:t>
      </w:r>
    </w:p>
    <w:p>
      <w:pPr>
        <w:numPr>
          <w:ilvl w:val="1"/>
          <w:numId w:val="2"/>
        </w:numPr>
        <w:tabs>
          <w:tab w:val="left" w:pos="1800"/>
        </w:tabs>
        <w:spacing w:line="360" w:lineRule="auto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糖的分解代谢</w:t>
      </w:r>
    </w:p>
    <w:p>
      <w:pPr>
        <w:spacing w:line="360" w:lineRule="auto"/>
        <w:ind w:left="1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9.2.1　糖酵解</w:t>
      </w:r>
    </w:p>
    <w:p>
      <w:pPr>
        <w:spacing w:line="360" w:lineRule="auto"/>
        <w:rPr>
          <w:rFonts w:hint="eastAsia" w:ascii="仿宋_GB2312" w:hAnsi="宋体" w:eastAsia="仿宋_GB2312" w:cs="宋体"/>
          <w:b/>
          <w:bCs/>
          <w:sz w:val="28"/>
          <w:szCs w:val="28"/>
          <w:lang w:eastAsia="zh-CN"/>
        </w:rPr>
      </w:pPr>
      <w:r>
        <w:rPr>
          <w:rFonts w:hint="eastAsia" w:ascii="仿宋_GB2312" w:hAnsi="宋体" w:eastAsia="仿宋_GB2312" w:cs="宋体"/>
          <w:b/>
          <w:bCs/>
          <w:sz w:val="28"/>
          <w:szCs w:val="28"/>
          <w:lang w:val="en-US" w:eastAsia="zh-CN"/>
        </w:rPr>
        <w:t xml:space="preserve">    （二</w:t>
      </w:r>
      <w:bookmarkStart w:id="0" w:name="_GoBack"/>
      <w:bookmarkEnd w:id="0"/>
      <w:r>
        <w:rPr>
          <w:rFonts w:hint="eastAsia" w:ascii="仿宋_GB2312" w:hAnsi="宋体" w:eastAsia="仿宋_GB2312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仿宋_GB2312" w:hAnsi="宋体" w:eastAsia="仿宋_GB2312" w:cs="宋体"/>
          <w:b/>
          <w:bCs/>
          <w:sz w:val="28"/>
          <w:szCs w:val="28"/>
          <w:lang w:eastAsia="zh-CN"/>
        </w:rPr>
        <w:t>食品科学与工程（</w:t>
      </w:r>
      <w:r>
        <w:rPr>
          <w:rFonts w:hint="eastAsia" w:ascii="仿宋_GB2312" w:hAnsi="宋体" w:eastAsia="仿宋_GB2312" w:cs="宋体"/>
          <w:b/>
          <w:bCs/>
          <w:sz w:val="28"/>
          <w:szCs w:val="28"/>
        </w:rPr>
        <w:t>岗位</w:t>
      </w:r>
      <w:r>
        <w:rPr>
          <w:rFonts w:hint="eastAsia" w:ascii="仿宋_GB2312" w:hAnsi="宋体" w:eastAsia="仿宋_GB2312" w:cs="宋体"/>
          <w:b/>
          <w:bCs/>
          <w:sz w:val="28"/>
          <w:szCs w:val="28"/>
          <w:lang w:val="en-US" w:eastAsia="zh-CN"/>
        </w:rPr>
        <w:t>A33</w:t>
      </w:r>
      <w:r>
        <w:rPr>
          <w:rFonts w:hint="eastAsia" w:ascii="仿宋_GB2312" w:hAnsi="宋体" w:eastAsia="仿宋_GB2312" w:cs="宋体"/>
          <w:b/>
          <w:bCs/>
          <w:sz w:val="28"/>
          <w:szCs w:val="28"/>
          <w:lang w:eastAsia="zh-CN"/>
        </w:rPr>
        <w:t>）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教材：</w:t>
      </w:r>
      <w:r>
        <w:rPr>
          <w:rFonts w:ascii="仿宋_GB2312" w:hAnsi="宋体" w:eastAsia="仿宋_GB2312" w:cs="宋体"/>
          <w:sz w:val="28"/>
          <w:szCs w:val="28"/>
        </w:rPr>
        <w:t>《</w:t>
      </w:r>
      <w:r>
        <w:rPr>
          <w:rFonts w:hint="eastAsia" w:ascii="仿宋_GB2312" w:hAnsi="宋体" w:eastAsia="仿宋_GB2312" w:cs="宋体"/>
          <w:sz w:val="28"/>
          <w:szCs w:val="28"/>
        </w:rPr>
        <w:t>食品工程原理</w:t>
      </w:r>
      <w:r>
        <w:rPr>
          <w:rFonts w:ascii="仿宋_GB2312" w:hAnsi="宋体" w:eastAsia="仿宋_GB2312" w:cs="宋体"/>
          <w:sz w:val="28"/>
          <w:szCs w:val="28"/>
        </w:rPr>
        <w:t>》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出版社：中国轻工业出版社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出版时间：北京：第2版，2012年；</w:t>
      </w:r>
    </w:p>
    <w:p>
      <w:pPr>
        <w:pStyle w:val="2"/>
        <w:spacing w:line="360" w:lineRule="auto"/>
        <w:ind w:firstLine="560" w:firstLineChars="200"/>
        <w:rPr>
          <w:rFonts w:hint="eastAsia"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主编：冯骉主编</w:t>
      </w:r>
    </w:p>
    <w:p>
      <w:pPr>
        <w:pStyle w:val="2"/>
        <w:spacing w:line="360" w:lineRule="auto"/>
        <w:ind w:firstLine="560" w:firstLineChars="20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hAnsi="宋体" w:eastAsia="仿宋_GB2312" w:cs="宋体"/>
          <w:sz w:val="28"/>
          <w:szCs w:val="28"/>
        </w:rPr>
        <w:t>试讲章节：第七章第一节 蒸馏</w:t>
      </w:r>
    </w:p>
    <w:sectPr>
      <w:pgSz w:w="11906" w:h="16838"/>
      <w:pgMar w:top="10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modern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decorative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roma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decorative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22697405">
    <w:nsid w:val="075036BD"/>
    <w:multiLevelType w:val="multilevel"/>
    <w:tmpl w:val="075036BD"/>
    <w:lvl w:ilvl="0" w:tentative="1">
      <w:start w:val="9"/>
      <w:numFmt w:val="decimal"/>
      <w:lvlText w:val="%1"/>
      <w:lvlJc w:val="left"/>
      <w:pPr>
        <w:tabs>
          <w:tab w:val="left" w:pos="600"/>
        </w:tabs>
        <w:ind w:left="600" w:hanging="600"/>
      </w:pPr>
      <w:rPr>
        <w:rFonts w:hint="default"/>
      </w:rPr>
    </w:lvl>
    <w:lvl w:ilvl="1" w:tentative="1">
      <w:start w:val="2"/>
      <w:numFmt w:val="decimal"/>
      <w:lvlText w:val="%1.%2"/>
      <w:lvlJc w:val="left"/>
      <w:pPr>
        <w:tabs>
          <w:tab w:val="left" w:pos="1800"/>
        </w:tabs>
        <w:ind w:left="1800" w:hanging="600"/>
      </w:pPr>
      <w:rPr>
        <w:rFonts w:hint="default"/>
      </w:rPr>
    </w:lvl>
    <w:lvl w:ilvl="2" w:tentative="1">
      <w:start w:val="1"/>
      <w:numFmt w:val="decimal"/>
      <w:lvlText w:val="%1.%2.%3"/>
      <w:lvlJc w:val="left"/>
      <w:pPr>
        <w:tabs>
          <w:tab w:val="left" w:pos="3120"/>
        </w:tabs>
        <w:ind w:left="3120" w:hanging="720"/>
      </w:pPr>
      <w:rPr>
        <w:rFonts w:hint="default"/>
      </w:rPr>
    </w:lvl>
    <w:lvl w:ilvl="3" w:tentative="1">
      <w:start w:val="1"/>
      <w:numFmt w:val="decimal"/>
      <w:lvlText w:val="%1.%2.%3.%4"/>
      <w:lvlJc w:val="left"/>
      <w:pPr>
        <w:tabs>
          <w:tab w:val="left" w:pos="4680"/>
        </w:tabs>
        <w:ind w:left="4680" w:hanging="1080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5880"/>
        </w:tabs>
        <w:ind w:left="5880" w:hanging="1080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7440"/>
        </w:tabs>
        <w:ind w:left="7440" w:hanging="1440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9000"/>
        </w:tabs>
        <w:ind w:left="9000" w:hanging="1800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0200"/>
        </w:tabs>
        <w:ind w:left="10200" w:hanging="180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1760"/>
        </w:tabs>
        <w:ind w:left="11760" w:hanging="2160"/>
      </w:pPr>
      <w:rPr>
        <w:rFonts w:hint="default"/>
      </w:rPr>
    </w:lvl>
  </w:abstractNum>
  <w:abstractNum w:abstractNumId="1723170146">
    <w:nsid w:val="66B57D62"/>
    <w:multiLevelType w:val="multilevel"/>
    <w:tmpl w:val="66B57D62"/>
    <w:lvl w:ilvl="0" w:tentative="1">
      <w:start w:val="1"/>
      <w:numFmt w:val="japaneseCounting"/>
      <w:lvlText w:val="%1、"/>
      <w:lvlJc w:val="left"/>
      <w:pPr>
        <w:ind w:left="129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410" w:hanging="420"/>
      </w:pPr>
    </w:lvl>
    <w:lvl w:ilvl="2" w:tentative="1">
      <w:start w:val="1"/>
      <w:numFmt w:val="lowerRoman"/>
      <w:lvlText w:val="%3."/>
      <w:lvlJc w:val="right"/>
      <w:pPr>
        <w:ind w:left="1830" w:hanging="420"/>
      </w:pPr>
    </w:lvl>
    <w:lvl w:ilvl="3" w:tentative="1">
      <w:start w:val="1"/>
      <w:numFmt w:val="decimal"/>
      <w:lvlText w:val="%4."/>
      <w:lvlJc w:val="left"/>
      <w:pPr>
        <w:ind w:left="2250" w:hanging="420"/>
      </w:pPr>
    </w:lvl>
    <w:lvl w:ilvl="4" w:tentative="1">
      <w:start w:val="1"/>
      <w:numFmt w:val="lowerLetter"/>
      <w:lvlText w:val="%5)"/>
      <w:lvlJc w:val="left"/>
      <w:pPr>
        <w:ind w:left="2670" w:hanging="420"/>
      </w:pPr>
    </w:lvl>
    <w:lvl w:ilvl="5" w:tentative="1">
      <w:start w:val="1"/>
      <w:numFmt w:val="lowerRoman"/>
      <w:lvlText w:val="%6."/>
      <w:lvlJc w:val="right"/>
      <w:pPr>
        <w:ind w:left="3090" w:hanging="420"/>
      </w:pPr>
    </w:lvl>
    <w:lvl w:ilvl="6" w:tentative="1">
      <w:start w:val="1"/>
      <w:numFmt w:val="decimal"/>
      <w:lvlText w:val="%7."/>
      <w:lvlJc w:val="left"/>
      <w:pPr>
        <w:ind w:left="3510" w:hanging="420"/>
      </w:pPr>
    </w:lvl>
    <w:lvl w:ilvl="7" w:tentative="1">
      <w:start w:val="1"/>
      <w:numFmt w:val="lowerLetter"/>
      <w:lvlText w:val="%8)"/>
      <w:lvlJc w:val="left"/>
      <w:pPr>
        <w:ind w:left="3930" w:hanging="420"/>
      </w:pPr>
    </w:lvl>
    <w:lvl w:ilvl="8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723170146"/>
  </w:num>
  <w:num w:numId="2">
    <w:abstractNumId w:val="12269740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F7D2B"/>
    <w:rsid w:val="00000F30"/>
    <w:rsid w:val="00010A61"/>
    <w:rsid w:val="00014BB4"/>
    <w:rsid w:val="00084310"/>
    <w:rsid w:val="000D0392"/>
    <w:rsid w:val="000D2B6C"/>
    <w:rsid w:val="0011424E"/>
    <w:rsid w:val="0013569D"/>
    <w:rsid w:val="001664CC"/>
    <w:rsid w:val="0017779E"/>
    <w:rsid w:val="002937EC"/>
    <w:rsid w:val="002A47FF"/>
    <w:rsid w:val="002F7D2B"/>
    <w:rsid w:val="003025B2"/>
    <w:rsid w:val="003317E4"/>
    <w:rsid w:val="003469A4"/>
    <w:rsid w:val="0042377E"/>
    <w:rsid w:val="004639A6"/>
    <w:rsid w:val="004A3C44"/>
    <w:rsid w:val="004C4EDA"/>
    <w:rsid w:val="004E3804"/>
    <w:rsid w:val="00505A84"/>
    <w:rsid w:val="005461CE"/>
    <w:rsid w:val="005F16AE"/>
    <w:rsid w:val="006462F4"/>
    <w:rsid w:val="00673687"/>
    <w:rsid w:val="006A1E94"/>
    <w:rsid w:val="006C7713"/>
    <w:rsid w:val="006D5822"/>
    <w:rsid w:val="006E6F56"/>
    <w:rsid w:val="00705D3D"/>
    <w:rsid w:val="007D3E7E"/>
    <w:rsid w:val="00836ECA"/>
    <w:rsid w:val="008454BA"/>
    <w:rsid w:val="008F541F"/>
    <w:rsid w:val="009279D6"/>
    <w:rsid w:val="00936E86"/>
    <w:rsid w:val="0096199A"/>
    <w:rsid w:val="00981E2E"/>
    <w:rsid w:val="00983BCA"/>
    <w:rsid w:val="009E59DB"/>
    <w:rsid w:val="009F0F5B"/>
    <w:rsid w:val="00A11D80"/>
    <w:rsid w:val="00A45F92"/>
    <w:rsid w:val="00A511A2"/>
    <w:rsid w:val="00B12A64"/>
    <w:rsid w:val="00B2596B"/>
    <w:rsid w:val="00B27F3F"/>
    <w:rsid w:val="00BF6D2F"/>
    <w:rsid w:val="00C25583"/>
    <w:rsid w:val="00D277C1"/>
    <w:rsid w:val="00D3393C"/>
    <w:rsid w:val="00D51E80"/>
    <w:rsid w:val="00DA58EC"/>
    <w:rsid w:val="00E16332"/>
    <w:rsid w:val="00E5066D"/>
    <w:rsid w:val="00E645EB"/>
    <w:rsid w:val="00E76614"/>
    <w:rsid w:val="00E82E87"/>
    <w:rsid w:val="00EC30F2"/>
    <w:rsid w:val="00F51DF0"/>
    <w:rsid w:val="00F74563"/>
    <w:rsid w:val="05E75A3E"/>
    <w:rsid w:val="0A351CCC"/>
    <w:rsid w:val="0EC3203E"/>
    <w:rsid w:val="0F0E609A"/>
    <w:rsid w:val="14D943B6"/>
    <w:rsid w:val="2F642F4F"/>
    <w:rsid w:val="30316E1F"/>
    <w:rsid w:val="31614F93"/>
    <w:rsid w:val="347C1BA0"/>
    <w:rsid w:val="3FE24C5D"/>
    <w:rsid w:val="40793F80"/>
    <w:rsid w:val="4EA25710"/>
    <w:rsid w:val="519F0F35"/>
    <w:rsid w:val="539511AA"/>
    <w:rsid w:val="5B9F7D4A"/>
    <w:rsid w:val="5E070ED0"/>
    <w:rsid w:val="64585BAB"/>
    <w:rsid w:val="69B940F2"/>
    <w:rsid w:val="6A4523E3"/>
    <w:rsid w:val="6B5862AA"/>
    <w:rsid w:val="76EA6B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5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66C0"/>
      <w:u w:val="none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kern w:val="2"/>
      <w:sz w:val="18"/>
      <w:szCs w:val="18"/>
    </w:rPr>
  </w:style>
  <w:style w:type="paragraph" w:customStyle="1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a-color-secondary"/>
    <w:basedOn w:val="5"/>
    <w:qFormat/>
    <w:uiPriority w:val="0"/>
  </w:style>
  <w:style w:type="character" w:customStyle="1" w:styleId="12">
    <w:name w:val="a-size-large1"/>
    <w:basedOn w:val="5"/>
    <w:qFormat/>
    <w:uiPriority w:val="0"/>
    <w:rPr>
      <w:rFonts w:hint="default" w:ascii="Arial" w:hAnsi="Arial" w:cs="Arial"/>
    </w:rPr>
  </w:style>
  <w:style w:type="character" w:customStyle="1" w:styleId="13">
    <w:name w:val="a-size-medium a-color-secondary a-text-normal"/>
    <w:basedOn w:val="5"/>
    <w:qFormat/>
    <w:uiPriority w:val="0"/>
  </w:style>
  <w:style w:type="character" w:customStyle="1" w:styleId="14">
    <w:name w:val="author notfaded"/>
    <w:basedOn w:val="5"/>
    <w:qFormat/>
    <w:uiPriority w:val="0"/>
  </w:style>
  <w:style w:type="character" w:customStyle="1" w:styleId="15">
    <w:name w:val="纯文本 Char"/>
    <w:basedOn w:val="5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</Words>
  <Characters>414</Characters>
  <Lines>3</Lines>
  <Paragraphs>1</Paragraphs>
  <ScaleCrop>false</ScaleCrop>
  <LinksUpToDate>false</LinksUpToDate>
  <CharactersWithSpaces>485</CharactersWithSpaces>
  <Application>WPS Office_10.1.0.5457_F1E327BC-269C-435d-A152-05C5408002CA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2016-01-26T07:02:00Z</dcterms:created>
  <dc:creator>微软用户</dc:creator>
  <cp:lastModifiedBy>Administrator</cp:lastModifiedBy>
  <dcterms:modified xsi:type="dcterms:W3CDTF">2016-04-08T07:48:48Z</dcterms:modified>
  <dc:title>通信工程专业教师招聘试讲材料参考教材及章节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